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10" w:rsidRDefault="00E024C6" w:rsidP="00E024C6">
      <w:pPr>
        <w:pStyle w:val="Nzev"/>
      </w:pPr>
      <w:r>
        <w:t>Návrh témat BP a DP</w:t>
      </w:r>
      <w:r w:rsidR="008A12C6">
        <w:t xml:space="preserve"> vypsaných v r. 2018</w:t>
      </w:r>
    </w:p>
    <w:p w:rsidR="00E024C6" w:rsidRDefault="00E024C6" w:rsidP="00E024C6">
      <w:pPr>
        <w:pStyle w:val="Nadpis1"/>
      </w:pPr>
      <w:bookmarkStart w:id="0" w:name="_GoBack"/>
      <w:r>
        <w:t>Jiří Lach</w:t>
      </w:r>
    </w:p>
    <w:tbl>
      <w:tblPr>
        <w:tblStyle w:val="Mkatabulky"/>
        <w:tblW w:w="12191" w:type="dxa"/>
        <w:tblInd w:w="-289" w:type="dxa"/>
        <w:tblLook w:val="04A0" w:firstRow="1" w:lastRow="0" w:firstColumn="1" w:lastColumn="0" w:noHBand="0" w:noVBand="1"/>
      </w:tblPr>
      <w:tblGrid>
        <w:gridCol w:w="10916"/>
        <w:gridCol w:w="1275"/>
      </w:tblGrid>
      <w:tr w:rsidR="00547833" w:rsidTr="00547833">
        <w:tc>
          <w:tcPr>
            <w:tcW w:w="10916" w:type="dxa"/>
          </w:tcPr>
          <w:p w:rsidR="00547833" w:rsidRDefault="00547833" w:rsidP="00AD38BB">
            <w:pPr>
              <w:pStyle w:val="Nadpis1"/>
            </w:pPr>
            <w:r>
              <w:t>Téma</w:t>
            </w:r>
          </w:p>
        </w:tc>
        <w:tc>
          <w:tcPr>
            <w:tcW w:w="1275" w:type="dxa"/>
          </w:tcPr>
          <w:p w:rsidR="00547833" w:rsidRDefault="00547833" w:rsidP="00E024C6">
            <w:r>
              <w:t xml:space="preserve">úroveň </w:t>
            </w:r>
          </w:p>
        </w:tc>
      </w:tr>
      <w:tr w:rsidR="00547833" w:rsidTr="00547833">
        <w:tc>
          <w:tcPr>
            <w:tcW w:w="10916" w:type="dxa"/>
          </w:tcPr>
          <w:p w:rsidR="00547833" w:rsidRDefault="00547833" w:rsidP="00AD38BB">
            <w:pPr>
              <w:pStyle w:val="Nadpis1"/>
            </w:pPr>
            <w:r>
              <w:t>MVZ</w:t>
            </w:r>
          </w:p>
        </w:tc>
        <w:tc>
          <w:tcPr>
            <w:tcW w:w="1275" w:type="dxa"/>
          </w:tcPr>
          <w:p w:rsidR="00547833" w:rsidRDefault="00547833" w:rsidP="00E024C6"/>
        </w:tc>
      </w:tr>
      <w:tr w:rsidR="00547833" w:rsidTr="00547833">
        <w:tc>
          <w:tcPr>
            <w:tcW w:w="10916" w:type="dxa"/>
          </w:tcPr>
          <w:p w:rsidR="00547833" w:rsidRDefault="00547833" w:rsidP="00D06874">
            <w:r>
              <w:t>Analýza činnosti Peelovy komise v kontextu arabsko-židovského konfliktu 1936–1939</w:t>
            </w:r>
          </w:p>
        </w:tc>
        <w:tc>
          <w:tcPr>
            <w:tcW w:w="1275" w:type="dxa"/>
          </w:tcPr>
          <w:p w:rsidR="00547833" w:rsidRDefault="00547833" w:rsidP="00E024C6">
            <w:r>
              <w:t>BP, DP</w:t>
            </w:r>
          </w:p>
        </w:tc>
      </w:tr>
      <w:tr w:rsidR="00547833" w:rsidTr="00547833">
        <w:tc>
          <w:tcPr>
            <w:tcW w:w="10916" w:type="dxa"/>
          </w:tcPr>
          <w:p w:rsidR="00547833" w:rsidRDefault="00547833" w:rsidP="00AD38BB">
            <w:r>
              <w:t xml:space="preserve">OSN a vznik Izraele v letech 1945–1948 – vybrané téma </w:t>
            </w:r>
          </w:p>
        </w:tc>
        <w:tc>
          <w:tcPr>
            <w:tcW w:w="1275" w:type="dxa"/>
          </w:tcPr>
          <w:p w:rsidR="00547833" w:rsidRDefault="00547833" w:rsidP="00E024C6">
            <w:r>
              <w:t>BP</w:t>
            </w:r>
            <w:r>
              <w:rPr>
                <w:rStyle w:val="Znakapoznpodarou"/>
              </w:rPr>
              <w:footnoteReference w:id="1"/>
            </w:r>
            <w:r>
              <w:t>, DP</w:t>
            </w:r>
          </w:p>
        </w:tc>
      </w:tr>
      <w:tr w:rsidR="00547833" w:rsidTr="00547833">
        <w:tc>
          <w:tcPr>
            <w:tcW w:w="10916" w:type="dxa"/>
          </w:tcPr>
          <w:p w:rsidR="00547833" w:rsidRDefault="00547833" w:rsidP="00AD38BB">
            <w:r>
              <w:t xml:space="preserve">Jeruzalém: čí hlavní město? </w:t>
            </w:r>
          </w:p>
        </w:tc>
        <w:tc>
          <w:tcPr>
            <w:tcW w:w="1275" w:type="dxa"/>
          </w:tcPr>
          <w:p w:rsidR="00547833" w:rsidRDefault="00547833" w:rsidP="00AD38BB">
            <w:r>
              <w:t>BP</w:t>
            </w:r>
            <w:r>
              <w:rPr>
                <w:rStyle w:val="Znakapoznpodarou"/>
              </w:rPr>
              <w:footnoteReference w:id="2"/>
            </w:r>
            <w:r>
              <w:t>, DP</w:t>
            </w:r>
            <w:r>
              <w:rPr>
                <w:rStyle w:val="Znakapoznpodarou"/>
              </w:rPr>
              <w:footnoteReference w:id="3"/>
            </w:r>
          </w:p>
        </w:tc>
      </w:tr>
      <w:tr w:rsidR="00547833" w:rsidTr="00547833">
        <w:tc>
          <w:tcPr>
            <w:tcW w:w="10916" w:type="dxa"/>
          </w:tcPr>
          <w:p w:rsidR="00547833" w:rsidRDefault="00547833" w:rsidP="00AD38BB">
            <w:r>
              <w:t>Komparace sovětské a ruské zahraniční politiky vůči východní Evropě – dis/kontinuita?</w:t>
            </w:r>
          </w:p>
        </w:tc>
        <w:tc>
          <w:tcPr>
            <w:tcW w:w="1275" w:type="dxa"/>
          </w:tcPr>
          <w:p w:rsidR="00547833" w:rsidRDefault="00547833" w:rsidP="00AD38BB">
            <w:r>
              <w:t>BP</w:t>
            </w:r>
            <w:r>
              <w:rPr>
                <w:rStyle w:val="Znakapoznpodarou"/>
              </w:rPr>
              <w:footnoteReference w:id="4"/>
            </w:r>
            <w:r>
              <w:t>, DP</w:t>
            </w:r>
            <w:r>
              <w:rPr>
                <w:rStyle w:val="Znakapoznpodarou"/>
              </w:rPr>
              <w:footnoteReference w:id="5"/>
            </w:r>
          </w:p>
        </w:tc>
      </w:tr>
      <w:tr w:rsidR="00547833" w:rsidTr="00547833">
        <w:tc>
          <w:tcPr>
            <w:tcW w:w="10916" w:type="dxa"/>
          </w:tcPr>
          <w:p w:rsidR="00547833" w:rsidRDefault="00547833" w:rsidP="00AD38BB">
            <w:pPr>
              <w:pStyle w:val="Nadpis1"/>
            </w:pPr>
            <w:r>
              <w:t>Dějiny české politiky/politologie</w:t>
            </w:r>
          </w:p>
        </w:tc>
        <w:tc>
          <w:tcPr>
            <w:tcW w:w="1275" w:type="dxa"/>
          </w:tcPr>
          <w:p w:rsidR="00547833" w:rsidRDefault="00547833" w:rsidP="00AD38BB"/>
        </w:tc>
      </w:tr>
      <w:tr w:rsidR="00547833" w:rsidTr="00547833">
        <w:tc>
          <w:tcPr>
            <w:tcW w:w="10916" w:type="dxa"/>
          </w:tcPr>
          <w:p w:rsidR="00547833" w:rsidRDefault="00547833" w:rsidP="00AD38BB">
            <w:r>
              <w:t>Reflexe dějin komunistické minulosti</w:t>
            </w:r>
            <w:r>
              <w:rPr>
                <w:rStyle w:val="Znakapoznpodarou"/>
              </w:rPr>
              <w:footnoteReference w:id="6"/>
            </w:r>
            <w:r>
              <w:t xml:space="preserve"> v současné KSČM (analýza stranického tisku a dokumentů)</w:t>
            </w:r>
          </w:p>
        </w:tc>
        <w:tc>
          <w:tcPr>
            <w:tcW w:w="1275" w:type="dxa"/>
          </w:tcPr>
          <w:p w:rsidR="00547833" w:rsidRDefault="00547833" w:rsidP="00AD38BB">
            <w:r>
              <w:t>BP</w:t>
            </w:r>
            <w:r>
              <w:rPr>
                <w:rStyle w:val="Znakapoznpodarou"/>
              </w:rPr>
              <w:footnoteReference w:id="7"/>
            </w:r>
            <w:r>
              <w:t>, DP</w:t>
            </w:r>
            <w:r>
              <w:rPr>
                <w:rStyle w:val="Znakapoznpodarou"/>
              </w:rPr>
              <w:footnoteReference w:id="8"/>
            </w:r>
          </w:p>
        </w:tc>
      </w:tr>
      <w:tr w:rsidR="00547833" w:rsidTr="00547833">
        <w:tc>
          <w:tcPr>
            <w:tcW w:w="10916" w:type="dxa"/>
          </w:tcPr>
          <w:p w:rsidR="00547833" w:rsidRDefault="00547833" w:rsidP="00AD38BB">
            <w:r>
              <w:t>Proměna členské základny KSČ</w:t>
            </w:r>
          </w:p>
        </w:tc>
        <w:tc>
          <w:tcPr>
            <w:tcW w:w="1275" w:type="dxa"/>
          </w:tcPr>
          <w:p w:rsidR="00547833" w:rsidRDefault="00547833" w:rsidP="00AD38BB">
            <w:r>
              <w:t>BP</w:t>
            </w:r>
            <w:r>
              <w:rPr>
                <w:rStyle w:val="Znakapoznpodarou"/>
              </w:rPr>
              <w:footnoteReference w:id="9"/>
            </w:r>
            <w:r>
              <w:t>, DP</w:t>
            </w:r>
            <w:r>
              <w:rPr>
                <w:rStyle w:val="Znakapoznpodarou"/>
              </w:rPr>
              <w:footnoteReference w:id="10"/>
            </w:r>
          </w:p>
        </w:tc>
      </w:tr>
      <w:tr w:rsidR="00547833" w:rsidTr="00547833">
        <w:tc>
          <w:tcPr>
            <w:tcW w:w="10916" w:type="dxa"/>
          </w:tcPr>
          <w:p w:rsidR="00547833" w:rsidRDefault="00547833" w:rsidP="00AD38BB">
            <w:r>
              <w:t xml:space="preserve">Komunistická stran v dějinách československých/českých voleb – léta zrodu (1920–1925) </w:t>
            </w:r>
          </w:p>
        </w:tc>
        <w:tc>
          <w:tcPr>
            <w:tcW w:w="1275" w:type="dxa"/>
          </w:tcPr>
          <w:p w:rsidR="00547833" w:rsidRDefault="00547833" w:rsidP="00AD38BB">
            <w:r>
              <w:t>BP</w:t>
            </w:r>
            <w:r>
              <w:rPr>
                <w:rStyle w:val="Znakapoznpodarou"/>
              </w:rPr>
              <w:footnoteReference w:id="11"/>
            </w:r>
            <w:r>
              <w:t>, DP</w:t>
            </w:r>
          </w:p>
        </w:tc>
      </w:tr>
      <w:bookmarkEnd w:id="0"/>
    </w:tbl>
    <w:p w:rsidR="00E024C6" w:rsidRPr="00E024C6" w:rsidRDefault="00E024C6" w:rsidP="00E024C6"/>
    <w:sectPr w:rsidR="00E024C6" w:rsidRPr="00E024C6" w:rsidSect="00E024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A0" w:rsidRDefault="00B54BA0" w:rsidP="00E024C6">
      <w:r>
        <w:separator/>
      </w:r>
    </w:p>
  </w:endnote>
  <w:endnote w:type="continuationSeparator" w:id="0">
    <w:p w:rsidR="00B54BA0" w:rsidRDefault="00B54BA0" w:rsidP="00E0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A0" w:rsidRDefault="00B54BA0" w:rsidP="00E024C6">
      <w:r>
        <w:separator/>
      </w:r>
    </w:p>
  </w:footnote>
  <w:footnote w:type="continuationSeparator" w:id="0">
    <w:p w:rsidR="00B54BA0" w:rsidRDefault="00B54BA0" w:rsidP="00E024C6">
      <w:r>
        <w:continuationSeparator/>
      </w:r>
    </w:p>
  </w:footnote>
  <w:footnote w:id="1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Např. rezoluce 181 z 1947.</w:t>
      </w:r>
    </w:p>
  </w:footnote>
  <w:footnote w:id="2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Jen krátké období (např. 1947/1948, nebo 1967).</w:t>
      </w:r>
    </w:p>
  </w:footnote>
  <w:footnote w:id="3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Dlouhodobější analýza, včetně pohledu velmocí.</w:t>
      </w:r>
    </w:p>
  </w:footnote>
  <w:footnote w:id="4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Výběr jedné země, nebo omezeného množství zemí (např. Pobaltí, nebo Rumunsko a Bulharsko)</w:t>
      </w:r>
    </w:p>
  </w:footnote>
  <w:footnote w:id="5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Analýza hlavních tendencí, bez nutného zaměření na konkrétní zemi. Jeden diplomant by mohl navazovat na podobné téma z BP (viz předchozí pozn.) </w:t>
      </w:r>
    </w:p>
  </w:footnote>
  <w:footnote w:id="6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Dějiny KSČ a/nebo dějiny systému v letech 1948-1968. </w:t>
      </w:r>
    </w:p>
  </w:footnote>
  <w:footnote w:id="7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Vybraný dějinný úsek (např. 1948, 1968) v Haló novinách. Je možná i variace (např. reflexe krizí ve vých. bloku (Maďarsko 1956, Polsko 1956, 1980–81) </w:t>
      </w:r>
    </w:p>
  </w:footnote>
  <w:footnote w:id="8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Delší období, kap. k problematice stranického tisku.</w:t>
      </w:r>
    </w:p>
  </w:footnote>
  <w:footnote w:id="9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Vybraný úsek (např. nárůst základny v letech 1945 – 1948/1955, nebo 1968–1973). Jen KSČ. </w:t>
      </w:r>
    </w:p>
  </w:footnote>
  <w:footnote w:id="10">
    <w:p w:rsidR="00547833" w:rsidRPr="008A12C6" w:rsidRDefault="00547833">
      <w:pPr>
        <w:pStyle w:val="Textpoznpodarou"/>
      </w:pPr>
      <w:r>
        <w:rPr>
          <w:rStyle w:val="Znakapoznpodarou"/>
        </w:rPr>
        <w:footnoteRef/>
      </w:r>
      <w:r>
        <w:t xml:space="preserve"> Komparace s Polskou sjednocenou dělnickou stranou (např. různá aplikace stranických čistek) nebo s Maďarskou dělnickou socialistickou stranou (tady by byl velmi zajímavý časový úsek 1985-1990).</w:t>
      </w:r>
    </w:p>
  </w:footnote>
  <w:footnote w:id="11">
    <w:p w:rsidR="00547833" w:rsidRDefault="00547833">
      <w:pPr>
        <w:pStyle w:val="Textpoznpodarou"/>
      </w:pPr>
      <w:r>
        <w:rPr>
          <w:rStyle w:val="Znakapoznpodarou"/>
        </w:rPr>
        <w:footnoteRef/>
      </w:r>
      <w:r>
        <w:t xml:space="preserve"> Postupovali bychom od r. 1925 do současnosti. Po pár letech by zde mohl být slušný soubor.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C6"/>
    <w:rsid w:val="00041998"/>
    <w:rsid w:val="00051D2A"/>
    <w:rsid w:val="003304A6"/>
    <w:rsid w:val="00486E9B"/>
    <w:rsid w:val="00547833"/>
    <w:rsid w:val="0069532D"/>
    <w:rsid w:val="008A12C6"/>
    <w:rsid w:val="00AD38BB"/>
    <w:rsid w:val="00B54BA0"/>
    <w:rsid w:val="00C10071"/>
    <w:rsid w:val="00CD6210"/>
    <w:rsid w:val="00D06874"/>
    <w:rsid w:val="00DB541A"/>
    <w:rsid w:val="00E024C6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838D-E6EB-4016-A1EF-B3329E4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DB541A"/>
    <w:rPr>
      <w:rFonts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38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024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24C6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024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table" w:styleId="Mkatabulky">
    <w:name w:val="Table Grid"/>
    <w:basedOn w:val="Normlntabulka"/>
    <w:uiPriority w:val="39"/>
    <w:rsid w:val="00E0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24C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24C6"/>
    <w:rPr>
      <w:rFonts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24C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AD38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</dc:creator>
  <cp:keywords/>
  <dc:description/>
  <cp:lastModifiedBy>Grenova Ivana</cp:lastModifiedBy>
  <cp:revision>2</cp:revision>
  <dcterms:created xsi:type="dcterms:W3CDTF">2018-02-15T15:00:00Z</dcterms:created>
  <dcterms:modified xsi:type="dcterms:W3CDTF">2018-02-15T15:00:00Z</dcterms:modified>
</cp:coreProperties>
</file>